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B5" w:rsidRPr="004E4AE7" w:rsidRDefault="005D70B5" w:rsidP="005D70B5">
      <w:pPr>
        <w:jc w:val="right"/>
        <w:rPr>
          <w:rFonts w:ascii="Arial" w:hAnsi="Arial" w:cs="Arial"/>
          <w:lang w:val="uk-UA"/>
        </w:rPr>
      </w:pPr>
      <w:r w:rsidRPr="004E4AE7">
        <w:rPr>
          <w:rFonts w:ascii="Arial" w:hAnsi="Arial" w:cs="Arial"/>
          <w:lang w:val="uk-UA"/>
        </w:rPr>
        <w:t>Додаток 3</w:t>
      </w:r>
    </w:p>
    <w:p w:rsidR="005D70B5" w:rsidRPr="004E4AE7" w:rsidRDefault="005D70B5" w:rsidP="005D70B5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4E4AE7">
        <w:rPr>
          <w:rFonts w:ascii="Arial" w:hAnsi="Arial" w:cs="Arial"/>
          <w:b/>
          <w:sz w:val="24"/>
          <w:szCs w:val="24"/>
          <w:lang w:val="uk-UA"/>
        </w:rPr>
        <w:t>Порівняння результатів ЗНО</w:t>
      </w:r>
      <w:r w:rsidR="004E4AE7">
        <w:rPr>
          <w:rFonts w:ascii="Arial" w:hAnsi="Arial" w:cs="Arial"/>
          <w:b/>
          <w:sz w:val="24"/>
          <w:szCs w:val="24"/>
          <w:lang w:val="uk-UA"/>
        </w:rPr>
        <w:t>-</w:t>
      </w:r>
      <w:r w:rsidRPr="004E4AE7">
        <w:rPr>
          <w:rFonts w:ascii="Arial" w:hAnsi="Arial" w:cs="Arial"/>
          <w:b/>
          <w:sz w:val="24"/>
          <w:szCs w:val="24"/>
          <w:lang w:val="uk-UA"/>
        </w:rPr>
        <w:t>2013</w:t>
      </w:r>
    </w:p>
    <w:p w:rsidR="005D70B5" w:rsidRPr="004E4AE7" w:rsidRDefault="005D70B5" w:rsidP="005D70B5">
      <w:pPr>
        <w:rPr>
          <w:rFonts w:ascii="Arial" w:hAnsi="Arial" w:cs="Arial"/>
          <w:lang w:val="uk-UA"/>
        </w:rPr>
      </w:pPr>
      <w:r w:rsidRPr="004E4AE7">
        <w:rPr>
          <w:rFonts w:ascii="Arial" w:hAnsi="Arial" w:cs="Arial"/>
          <w:lang w:val="uk-UA"/>
        </w:rPr>
        <w:t>Новокаховський техніко-економічний ліцей Новокаховської міської ради</w:t>
      </w:r>
    </w:p>
    <w:p w:rsidR="005D70B5" w:rsidRPr="004E4AE7" w:rsidRDefault="005D70B5" w:rsidP="005D70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AE7">
        <w:rPr>
          <w:rFonts w:ascii="Arial" w:eastAsia="Times New Roman" w:hAnsi="Arial" w:cs="Arial"/>
          <w:sz w:val="20"/>
          <w:szCs w:val="20"/>
          <w:lang w:val="uk-UA"/>
        </w:rPr>
        <w:t>Херсонський фізико-технічний ліцей при ХНТУ та ДНУ Херсонської міської рад</w:t>
      </w:r>
      <w:r w:rsidRPr="004E4AE7">
        <w:rPr>
          <w:rFonts w:ascii="Arial" w:eastAsia="Times New Roman" w:hAnsi="Arial" w:cs="Arial"/>
          <w:sz w:val="20"/>
          <w:szCs w:val="20"/>
        </w:rPr>
        <w:t>и</w:t>
      </w:r>
    </w:p>
    <w:p w:rsidR="005D70B5" w:rsidRPr="005D70B5" w:rsidRDefault="005D70B5" w:rsidP="005D70B5"/>
    <w:p w:rsidR="00C57601" w:rsidRDefault="005D70B5">
      <w:r w:rsidRPr="005D70B5">
        <w:rPr>
          <w:noProof/>
          <w:lang w:val="uk-UA" w:eastAsia="uk-UA"/>
        </w:rPr>
        <w:drawing>
          <wp:inline distT="0" distB="0" distL="0" distR="0">
            <wp:extent cx="4635925" cy="2612880"/>
            <wp:effectExtent l="19050" t="0" r="122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D70B5" w:rsidRDefault="00901F60">
      <w:r w:rsidRPr="00901F60">
        <w:rPr>
          <w:noProof/>
          <w:lang w:val="uk-UA" w:eastAsia="uk-UA"/>
        </w:rPr>
        <w:drawing>
          <wp:inline distT="0" distB="0" distL="0" distR="0">
            <wp:extent cx="4572000" cy="2745441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D70B5" w:rsidRDefault="005D70B5">
      <w:r w:rsidRPr="005D70B5">
        <w:rPr>
          <w:noProof/>
          <w:lang w:val="uk-UA" w:eastAsia="uk-UA"/>
        </w:rPr>
        <w:lastRenderedPageBreak/>
        <w:drawing>
          <wp:inline distT="0" distB="0" distL="0" distR="0">
            <wp:extent cx="4585753" cy="2615045"/>
            <wp:effectExtent l="19050" t="0" r="2434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70B5" w:rsidRDefault="005D70B5">
      <w:r w:rsidRPr="005D70B5">
        <w:rPr>
          <w:noProof/>
          <w:lang w:val="uk-UA" w:eastAsia="uk-UA"/>
        </w:rPr>
        <w:drawing>
          <wp:inline distT="0" distB="0" distL="0" distR="0">
            <wp:extent cx="4689916" cy="2594544"/>
            <wp:effectExtent l="19050" t="0" r="1543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70B5" w:rsidRDefault="005D70B5">
      <w:r w:rsidRPr="005D70B5">
        <w:rPr>
          <w:noProof/>
          <w:lang w:val="uk-UA" w:eastAsia="uk-UA"/>
        </w:rPr>
        <w:drawing>
          <wp:inline distT="0" distB="0" distL="0" distR="0">
            <wp:extent cx="4585753" cy="2615045"/>
            <wp:effectExtent l="19050" t="0" r="24347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70B5" w:rsidRDefault="005D70B5">
      <w:r w:rsidRPr="005D70B5">
        <w:rPr>
          <w:noProof/>
          <w:lang w:val="uk-UA" w:eastAsia="uk-UA"/>
        </w:rPr>
        <w:lastRenderedPageBreak/>
        <w:drawing>
          <wp:inline distT="0" distB="0" distL="0" distR="0">
            <wp:extent cx="4676928" cy="2576080"/>
            <wp:effectExtent l="19050" t="0" r="28422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5D70B5" w:rsidSect="00C5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5D70B5"/>
    <w:rsid w:val="00230B1E"/>
    <w:rsid w:val="004E4AE7"/>
    <w:rsid w:val="005D70B5"/>
    <w:rsid w:val="00901F60"/>
    <w:rsid w:val="00C5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91;&#1095;&#1080;&#1090;&#1077;&#1083;&#1100;%20&#1088;&#1086;&#1082;&#1091;%202014\&#1093;&#1077;&#1088;&#1089;&#1086;&#1085;%20&#1095;&#1077;&#1088;&#1085;&#1077;&#1090;&#1082;&#1072;\&#1056;&#1077;&#1079;&#1091;&#1083;&#1100;&#1090;&#1072;&#1090;&#1080;%20&#1079;&#1072;%202011-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7;&#1072;&#1074;&#1091;&#1095;\&#1047;&#1053;&#1054;\&#1056;&#1077;&#1079;&#1091;&#1083;&#1100;&#1090;&#1072;&#1090;&#1099;\&#1056;&#1077;&#1079;&#1091;&#1083;&#1100;&#1090;&#1072;&#1090;&#1080;%20&#1079;&#1072;%202011-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91;&#1095;&#1080;&#1090;&#1077;&#1083;&#1100;%20&#1088;&#1086;&#1082;&#1091;%202014\&#1093;&#1077;&#1088;&#1089;&#1086;&#1085;%20&#1095;&#1077;&#1088;&#1085;&#1077;&#1090;&#1082;&#1072;\&#1056;&#1077;&#1079;&#1091;&#1083;&#1100;&#1090;&#1072;&#1090;&#1080;%20&#1079;&#1072;%202011-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91;&#1095;&#1080;&#1090;&#1077;&#1083;&#1100;%20&#1088;&#1086;&#1082;&#1091;%202014\&#1093;&#1077;&#1088;&#1089;&#1086;&#1085;%20&#1095;&#1077;&#1088;&#1085;&#1077;&#1090;&#1082;&#1072;\&#1056;&#1077;&#1079;&#1091;&#1083;&#1100;&#1090;&#1072;&#1090;&#1080;%20&#1079;&#1072;%202011-1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91;&#1095;&#1080;&#1090;&#1077;&#1083;&#1100;%20&#1088;&#1086;&#1082;&#1091;%202014\&#1093;&#1077;&#1088;&#1089;&#1086;&#1085;%20&#1095;&#1077;&#1088;&#1085;&#1077;&#1090;&#1082;&#1072;\&#1056;&#1077;&#1079;&#1091;&#1083;&#1100;&#1090;&#1072;&#1090;&#1080;%20&#1079;&#1072;%202011-1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91;&#1095;&#1080;&#1090;&#1077;&#1083;&#1100;%20&#1088;&#1086;&#1082;&#1091;%202014\&#1093;&#1077;&#1088;&#1089;&#1086;&#1085;%20&#1095;&#1077;&#1088;&#1085;&#1077;&#1090;&#1082;&#1072;\&#1056;&#1077;&#1079;&#1091;&#1083;&#1100;&#1090;&#1072;&#1090;&#1080;%20&#1079;&#1072;%202011-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 2013</a:t>
            </a:r>
          </a:p>
        </c:rich>
      </c:tx>
    </c:title>
    <c:plotArea>
      <c:layout/>
      <c:barChart>
        <c:barDir val="col"/>
        <c:grouping val="percentStacked"/>
        <c:ser>
          <c:idx val="0"/>
          <c:order val="0"/>
          <c:tx>
            <c:strRef>
              <c:f>'2013'!$B$25</c:f>
              <c:strCache>
                <c:ptCount val="1"/>
                <c:pt idx="0">
                  <c:v>від 100 до 123.5</c:v>
                </c:pt>
              </c:strCache>
            </c:strRef>
          </c:tx>
          <c:cat>
            <c:strRef>
              <c:f>'2013'!$A$26:$A$27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'2013'!$B$26:$B$27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'2013'!$C$25</c:f>
              <c:strCache>
                <c:ptCount val="1"/>
                <c:pt idx="0">
                  <c:v>від 124 до 135.5</c:v>
                </c:pt>
              </c:strCache>
            </c:strRef>
          </c:tx>
          <c:cat>
            <c:strRef>
              <c:f>'2013'!$A$26:$A$27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'2013'!$C$26:$C$27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'2013'!$D$25</c:f>
              <c:strCache>
                <c:ptCount val="1"/>
                <c:pt idx="0">
                  <c:v>від 136 до 150</c:v>
                </c:pt>
              </c:strCache>
            </c:strRef>
          </c:tx>
          <c:cat>
            <c:strRef>
              <c:f>'2013'!$A$26:$A$27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'2013'!$D$26:$D$27</c:f>
              <c:numCache>
                <c:formatCode>General</c:formatCode>
                <c:ptCount val="2"/>
                <c:pt idx="0">
                  <c:v>0</c:v>
                </c:pt>
                <c:pt idx="1">
                  <c:v>14</c:v>
                </c:pt>
              </c:numCache>
            </c:numRef>
          </c:val>
        </c:ser>
        <c:ser>
          <c:idx val="3"/>
          <c:order val="3"/>
          <c:tx>
            <c:strRef>
              <c:f>'2013'!$E$25</c:f>
              <c:strCache>
                <c:ptCount val="1"/>
                <c:pt idx="0">
                  <c:v>від 150.5 до 161.5</c:v>
                </c:pt>
              </c:strCache>
            </c:strRef>
          </c:tx>
          <c:cat>
            <c:strRef>
              <c:f>'2013'!$A$26:$A$27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'2013'!$E$26:$E$27</c:f>
              <c:numCache>
                <c:formatCode>General</c:formatCode>
                <c:ptCount val="2"/>
                <c:pt idx="0">
                  <c:v>3</c:v>
                </c:pt>
                <c:pt idx="1">
                  <c:v>34</c:v>
                </c:pt>
              </c:numCache>
            </c:numRef>
          </c:val>
        </c:ser>
        <c:ser>
          <c:idx val="4"/>
          <c:order val="4"/>
          <c:tx>
            <c:strRef>
              <c:f>'2013'!$F$25</c:f>
              <c:strCache>
                <c:ptCount val="1"/>
                <c:pt idx="0">
                  <c:v>від 162 до 172.5</c:v>
                </c:pt>
              </c:strCache>
            </c:strRef>
          </c:tx>
          <c:cat>
            <c:strRef>
              <c:f>'2013'!$A$26:$A$27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'2013'!$F$26:$F$27</c:f>
              <c:numCache>
                <c:formatCode>General</c:formatCode>
                <c:ptCount val="2"/>
                <c:pt idx="0">
                  <c:v>6</c:v>
                </c:pt>
                <c:pt idx="1">
                  <c:v>42</c:v>
                </c:pt>
              </c:numCache>
            </c:numRef>
          </c:val>
        </c:ser>
        <c:ser>
          <c:idx val="5"/>
          <c:order val="5"/>
          <c:tx>
            <c:strRef>
              <c:f>'2013'!$G$25</c:f>
              <c:strCache>
                <c:ptCount val="1"/>
                <c:pt idx="0">
                  <c:v>від 173 до 183</c:v>
                </c:pt>
              </c:strCache>
            </c:strRef>
          </c:tx>
          <c:cat>
            <c:strRef>
              <c:f>'2013'!$A$26:$A$27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'2013'!$G$26:$G$27</c:f>
              <c:numCache>
                <c:formatCode>General</c:formatCode>
                <c:ptCount val="2"/>
                <c:pt idx="0">
                  <c:v>3</c:v>
                </c:pt>
                <c:pt idx="1">
                  <c:v>63</c:v>
                </c:pt>
              </c:numCache>
            </c:numRef>
          </c:val>
        </c:ser>
        <c:ser>
          <c:idx val="6"/>
          <c:order val="6"/>
          <c:tx>
            <c:strRef>
              <c:f>'2013'!$H$25</c:f>
              <c:strCache>
                <c:ptCount val="1"/>
                <c:pt idx="0">
                  <c:v>від 183.5 до 190</c:v>
                </c:pt>
              </c:strCache>
            </c:strRef>
          </c:tx>
          <c:cat>
            <c:strRef>
              <c:f>'2013'!$A$26:$A$27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'2013'!$H$26:$H$27</c:f>
              <c:numCache>
                <c:formatCode>General</c:formatCode>
                <c:ptCount val="2"/>
                <c:pt idx="0">
                  <c:v>2</c:v>
                </c:pt>
                <c:pt idx="1">
                  <c:v>28</c:v>
                </c:pt>
              </c:numCache>
            </c:numRef>
          </c:val>
        </c:ser>
        <c:ser>
          <c:idx val="7"/>
          <c:order val="7"/>
          <c:tx>
            <c:strRef>
              <c:f>'2013'!$I$25</c:f>
              <c:strCache>
                <c:ptCount val="1"/>
                <c:pt idx="0">
                  <c:v>від 190.5 до 195</c:v>
                </c:pt>
              </c:strCache>
            </c:strRef>
          </c:tx>
          <c:cat>
            <c:strRef>
              <c:f>'2013'!$A$26:$A$27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'2013'!$I$26:$I$27</c:f>
              <c:numCache>
                <c:formatCode>General</c:formatCode>
                <c:ptCount val="2"/>
                <c:pt idx="0">
                  <c:v>1</c:v>
                </c:pt>
                <c:pt idx="1">
                  <c:v>19</c:v>
                </c:pt>
              </c:numCache>
            </c:numRef>
          </c:val>
        </c:ser>
        <c:ser>
          <c:idx val="8"/>
          <c:order val="8"/>
          <c:tx>
            <c:strRef>
              <c:f>'2013'!$J$25</c:f>
              <c:strCache>
                <c:ptCount val="1"/>
                <c:pt idx="0">
                  <c:v>від 195.5 до 199.5</c:v>
                </c:pt>
              </c:strCache>
            </c:strRef>
          </c:tx>
          <c:cat>
            <c:strRef>
              <c:f>'2013'!$A$26:$A$27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'2013'!$J$26:$J$27</c:f>
              <c:numCache>
                <c:formatCode>General</c:formatCode>
                <c:ptCount val="2"/>
                <c:pt idx="0">
                  <c:v>2</c:v>
                </c:pt>
                <c:pt idx="1">
                  <c:v>9</c:v>
                </c:pt>
              </c:numCache>
            </c:numRef>
          </c:val>
        </c:ser>
        <c:ser>
          <c:idx val="9"/>
          <c:order val="9"/>
          <c:tx>
            <c:strRef>
              <c:f>'2013'!$K$25</c:f>
              <c:strCache>
                <c:ptCount val="1"/>
                <c:pt idx="0">
                  <c:v>200</c:v>
                </c:pt>
              </c:strCache>
            </c:strRef>
          </c:tx>
          <c:cat>
            <c:strRef>
              <c:f>'2013'!$A$26:$A$27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'2013'!$K$26:$K$27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overlap val="100"/>
        <c:axId val="67207552"/>
        <c:axId val="67209856"/>
      </c:barChart>
      <c:catAx>
        <c:axId val="67207552"/>
        <c:scaling>
          <c:orientation val="minMax"/>
        </c:scaling>
        <c:axPos val="b"/>
        <c:tickLblPos val="nextTo"/>
        <c:crossAx val="67209856"/>
        <c:crosses val="autoZero"/>
        <c:auto val="1"/>
        <c:lblAlgn val="ctr"/>
        <c:lblOffset val="100"/>
      </c:catAx>
      <c:valAx>
        <c:axId val="67209856"/>
        <c:scaling>
          <c:orientation val="minMax"/>
        </c:scaling>
        <c:axPos val="l"/>
        <c:majorGridlines/>
        <c:numFmt formatCode="0%" sourceLinked="1"/>
        <c:tickLblPos val="nextTo"/>
        <c:crossAx val="67207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ru-RU"/>
              <a:t>Фізика 2013</a:t>
            </a:r>
          </a:p>
        </c:rich>
      </c:tx>
    </c:title>
    <c:plotArea>
      <c:layout/>
      <c:barChart>
        <c:barDir val="col"/>
        <c:grouping val="percentStacked"/>
        <c:ser>
          <c:idx val="0"/>
          <c:order val="0"/>
          <c:tx>
            <c:strRef>
              <c:f>'2013'!$B$15</c:f>
              <c:strCache>
                <c:ptCount val="1"/>
                <c:pt idx="0">
                  <c:v>від 100 до 123.5</c:v>
                </c:pt>
              </c:strCache>
            </c:strRef>
          </c:tx>
          <c:cat>
            <c:strRef>
              <c:f>'2013'!$A$16:$A$17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'2013'!$B$16:$B$17</c:f>
              <c:numCache>
                <c:formatCode>General</c:formatCode>
                <c:ptCount val="2"/>
                <c:pt idx="0" formatCode="0">
                  <c:v>0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'2013'!$C$15</c:f>
              <c:strCache>
                <c:ptCount val="1"/>
                <c:pt idx="0">
                  <c:v>від 124 до 135.5</c:v>
                </c:pt>
              </c:strCache>
            </c:strRef>
          </c:tx>
          <c:cat>
            <c:strRef>
              <c:f>'2013'!$A$16:$A$17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'2013'!$C$16:$C$17</c:f>
              <c:numCache>
                <c:formatCode>General</c:formatCode>
                <c:ptCount val="2"/>
                <c:pt idx="0" formatCode="0">
                  <c:v>0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'2013'!$D$15</c:f>
              <c:strCache>
                <c:ptCount val="1"/>
                <c:pt idx="0">
                  <c:v>від 136 до 150</c:v>
                </c:pt>
              </c:strCache>
            </c:strRef>
          </c:tx>
          <c:cat>
            <c:strRef>
              <c:f>'2013'!$A$16:$A$17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'2013'!$D$16:$D$17</c:f>
              <c:numCache>
                <c:formatCode>General</c:formatCode>
                <c:ptCount val="2"/>
                <c:pt idx="0" formatCode="0">
                  <c:v>2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'2013'!$E$15</c:f>
              <c:strCache>
                <c:ptCount val="1"/>
                <c:pt idx="0">
                  <c:v>від 150.5 до 161.5</c:v>
                </c:pt>
              </c:strCache>
            </c:strRef>
          </c:tx>
          <c:cat>
            <c:strRef>
              <c:f>'2013'!$A$16:$A$17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'2013'!$E$16:$E$17</c:f>
              <c:numCache>
                <c:formatCode>General</c:formatCode>
                <c:ptCount val="2"/>
                <c:pt idx="0" formatCode="0">
                  <c:v>1</c:v>
                </c:pt>
                <c:pt idx="1">
                  <c:v>22</c:v>
                </c:pt>
              </c:numCache>
            </c:numRef>
          </c:val>
        </c:ser>
        <c:ser>
          <c:idx val="4"/>
          <c:order val="4"/>
          <c:tx>
            <c:strRef>
              <c:f>'2013'!$F$15</c:f>
              <c:strCache>
                <c:ptCount val="1"/>
                <c:pt idx="0">
                  <c:v>від 162 до 172.5</c:v>
                </c:pt>
              </c:strCache>
            </c:strRef>
          </c:tx>
          <c:cat>
            <c:strRef>
              <c:f>'2013'!$A$16:$A$17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'2013'!$F$16:$F$17</c:f>
              <c:numCache>
                <c:formatCode>General</c:formatCode>
                <c:ptCount val="2"/>
                <c:pt idx="0" formatCode="0">
                  <c:v>1</c:v>
                </c:pt>
                <c:pt idx="1">
                  <c:v>42</c:v>
                </c:pt>
              </c:numCache>
            </c:numRef>
          </c:val>
        </c:ser>
        <c:ser>
          <c:idx val="5"/>
          <c:order val="5"/>
          <c:tx>
            <c:strRef>
              <c:f>'2013'!$G$15</c:f>
              <c:strCache>
                <c:ptCount val="1"/>
                <c:pt idx="0">
                  <c:v>від 173 до 183</c:v>
                </c:pt>
              </c:strCache>
            </c:strRef>
          </c:tx>
          <c:cat>
            <c:strRef>
              <c:f>'2013'!$A$16:$A$17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'2013'!$G$16:$G$17</c:f>
              <c:numCache>
                <c:formatCode>General</c:formatCode>
                <c:ptCount val="2"/>
                <c:pt idx="0" formatCode="0">
                  <c:v>1</c:v>
                </c:pt>
                <c:pt idx="1">
                  <c:v>29</c:v>
                </c:pt>
              </c:numCache>
            </c:numRef>
          </c:val>
        </c:ser>
        <c:ser>
          <c:idx val="6"/>
          <c:order val="6"/>
          <c:tx>
            <c:strRef>
              <c:f>'2013'!$H$15</c:f>
              <c:strCache>
                <c:ptCount val="1"/>
                <c:pt idx="0">
                  <c:v>від 183.5 до 190</c:v>
                </c:pt>
              </c:strCache>
            </c:strRef>
          </c:tx>
          <c:cat>
            <c:strRef>
              <c:f>'2013'!$A$16:$A$17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'2013'!$H$16:$H$17</c:f>
              <c:numCache>
                <c:formatCode>General</c:formatCode>
                <c:ptCount val="2"/>
                <c:pt idx="0" formatCode="0">
                  <c:v>0</c:v>
                </c:pt>
                <c:pt idx="1">
                  <c:v>27</c:v>
                </c:pt>
              </c:numCache>
            </c:numRef>
          </c:val>
        </c:ser>
        <c:ser>
          <c:idx val="7"/>
          <c:order val="7"/>
          <c:tx>
            <c:strRef>
              <c:f>'2013'!$I$15</c:f>
              <c:strCache>
                <c:ptCount val="1"/>
                <c:pt idx="0">
                  <c:v>від 190.5 до 195</c:v>
                </c:pt>
              </c:strCache>
            </c:strRef>
          </c:tx>
          <c:cat>
            <c:strRef>
              <c:f>'2013'!$A$16:$A$17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'2013'!$I$16:$I$17</c:f>
              <c:numCache>
                <c:formatCode>General</c:formatCode>
                <c:ptCount val="2"/>
                <c:pt idx="0" formatCode="0">
                  <c:v>0</c:v>
                </c:pt>
                <c:pt idx="1">
                  <c:v>9</c:v>
                </c:pt>
              </c:numCache>
            </c:numRef>
          </c:val>
        </c:ser>
        <c:ser>
          <c:idx val="8"/>
          <c:order val="8"/>
          <c:tx>
            <c:strRef>
              <c:f>'2013'!$J$15</c:f>
              <c:strCache>
                <c:ptCount val="1"/>
                <c:pt idx="0">
                  <c:v>від 195.5 до 199.5</c:v>
                </c:pt>
              </c:strCache>
            </c:strRef>
          </c:tx>
          <c:cat>
            <c:strRef>
              <c:f>'2013'!$A$16:$A$17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'2013'!$J$16:$J$17</c:f>
              <c:numCache>
                <c:formatCode>General</c:formatCode>
                <c:ptCount val="2"/>
                <c:pt idx="0" formatCode="0">
                  <c:v>2</c:v>
                </c:pt>
                <c:pt idx="1">
                  <c:v>4</c:v>
                </c:pt>
              </c:numCache>
            </c:numRef>
          </c:val>
        </c:ser>
        <c:ser>
          <c:idx val="9"/>
          <c:order val="9"/>
          <c:tx>
            <c:strRef>
              <c:f>'2013'!$K$15</c:f>
              <c:strCache>
                <c:ptCount val="1"/>
                <c:pt idx="0">
                  <c:v>200</c:v>
                </c:pt>
              </c:strCache>
            </c:strRef>
          </c:tx>
          <c:cat>
            <c:strRef>
              <c:f>'2013'!$A$16:$A$17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'2013'!$K$16:$K$17</c:f>
              <c:numCache>
                <c:formatCode>General</c:formatCode>
                <c:ptCount val="2"/>
                <c:pt idx="0" formatCode="0">
                  <c:v>1</c:v>
                </c:pt>
                <c:pt idx="1">
                  <c:v>0</c:v>
                </c:pt>
              </c:numCache>
            </c:numRef>
          </c:val>
        </c:ser>
        <c:overlap val="100"/>
        <c:axId val="72571904"/>
        <c:axId val="72574464"/>
      </c:barChart>
      <c:catAx>
        <c:axId val="72571904"/>
        <c:scaling>
          <c:orientation val="minMax"/>
        </c:scaling>
        <c:axPos val="b"/>
        <c:tickLblPos val="nextTo"/>
        <c:crossAx val="72574464"/>
        <c:crosses val="autoZero"/>
        <c:auto val="1"/>
        <c:lblAlgn val="ctr"/>
        <c:lblOffset val="100"/>
      </c:catAx>
      <c:valAx>
        <c:axId val="72574464"/>
        <c:scaling>
          <c:orientation val="minMax"/>
        </c:scaling>
        <c:axPos val="l"/>
        <c:majorGridlines/>
        <c:numFmt formatCode="0%" sourceLinked="1"/>
        <c:tickLblPos val="nextTo"/>
        <c:crossAx val="72571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ru-RU"/>
              <a:t>Біологія 2013</a:t>
            </a:r>
          </a:p>
        </c:rich>
      </c:tx>
    </c:title>
    <c:plotArea>
      <c:layout/>
      <c:barChart>
        <c:barDir val="col"/>
        <c:grouping val="percentStacked"/>
        <c:ser>
          <c:idx val="0"/>
          <c:order val="0"/>
          <c:tx>
            <c:strRef>
              <c:f>'2013'!$B$35</c:f>
              <c:strCache>
                <c:ptCount val="1"/>
                <c:pt idx="0">
                  <c:v>від 100 до 123.5</c:v>
                </c:pt>
              </c:strCache>
            </c:strRef>
          </c:tx>
          <c:cat>
            <c:strRef>
              <c:f>'2013'!$A$36:$A$37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'2013'!$B$36:$B$37</c:f>
              <c:numCache>
                <c:formatCode>General</c:formatCode>
                <c:ptCount val="2"/>
                <c:pt idx="0" formatCode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'2013'!$C$35</c:f>
              <c:strCache>
                <c:ptCount val="1"/>
                <c:pt idx="0">
                  <c:v>від 124 до 135.5</c:v>
                </c:pt>
              </c:strCache>
            </c:strRef>
          </c:tx>
          <c:cat>
            <c:strRef>
              <c:f>'2013'!$A$36:$A$37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'2013'!$C$36:$C$37</c:f>
              <c:numCache>
                <c:formatCode>General</c:formatCode>
                <c:ptCount val="2"/>
                <c:pt idx="0" formatCode="0">
                  <c:v>0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'2013'!$D$35</c:f>
              <c:strCache>
                <c:ptCount val="1"/>
                <c:pt idx="0">
                  <c:v>від 136 до 150</c:v>
                </c:pt>
              </c:strCache>
            </c:strRef>
          </c:tx>
          <c:cat>
            <c:strRef>
              <c:f>'2013'!$A$36:$A$37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'2013'!$D$36:$D$37</c:f>
              <c:numCache>
                <c:formatCode>General</c:formatCode>
                <c:ptCount val="2"/>
                <c:pt idx="0" formatCode="0">
                  <c:v>1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'2013'!$E$35</c:f>
              <c:strCache>
                <c:ptCount val="1"/>
                <c:pt idx="0">
                  <c:v>від 150.5 до 161.5</c:v>
                </c:pt>
              </c:strCache>
            </c:strRef>
          </c:tx>
          <c:cat>
            <c:strRef>
              <c:f>'2013'!$A$36:$A$37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'2013'!$E$36:$E$37</c:f>
              <c:numCache>
                <c:formatCode>General</c:formatCode>
                <c:ptCount val="2"/>
                <c:pt idx="0" formatCode="0">
                  <c:v>0</c:v>
                </c:pt>
                <c:pt idx="1">
                  <c:v>2</c:v>
                </c:pt>
              </c:numCache>
            </c:numRef>
          </c:val>
        </c:ser>
        <c:ser>
          <c:idx val="4"/>
          <c:order val="4"/>
          <c:tx>
            <c:strRef>
              <c:f>'2013'!$F$35</c:f>
              <c:strCache>
                <c:ptCount val="1"/>
                <c:pt idx="0">
                  <c:v>від 162 до 172.5</c:v>
                </c:pt>
              </c:strCache>
            </c:strRef>
          </c:tx>
          <c:cat>
            <c:strRef>
              <c:f>'2013'!$A$36:$A$37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'2013'!$F$36:$F$37</c:f>
              <c:numCache>
                <c:formatCode>General</c:formatCode>
                <c:ptCount val="2"/>
                <c:pt idx="0" formatCode="0">
                  <c:v>1</c:v>
                </c:pt>
                <c:pt idx="1">
                  <c:v>4</c:v>
                </c:pt>
              </c:numCache>
            </c:numRef>
          </c:val>
        </c:ser>
        <c:ser>
          <c:idx val="5"/>
          <c:order val="5"/>
          <c:tx>
            <c:strRef>
              <c:f>'2013'!$G$35</c:f>
              <c:strCache>
                <c:ptCount val="1"/>
                <c:pt idx="0">
                  <c:v>від 173 до 183</c:v>
                </c:pt>
              </c:strCache>
            </c:strRef>
          </c:tx>
          <c:cat>
            <c:strRef>
              <c:f>'2013'!$A$36:$A$37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'2013'!$G$36:$G$37</c:f>
              <c:numCache>
                <c:formatCode>General</c:formatCode>
                <c:ptCount val="2"/>
                <c:pt idx="0" formatCode="0">
                  <c:v>4</c:v>
                </c:pt>
                <c:pt idx="1">
                  <c:v>3</c:v>
                </c:pt>
              </c:numCache>
            </c:numRef>
          </c:val>
        </c:ser>
        <c:ser>
          <c:idx val="6"/>
          <c:order val="6"/>
          <c:tx>
            <c:strRef>
              <c:f>'2013'!$H$35</c:f>
              <c:strCache>
                <c:ptCount val="1"/>
                <c:pt idx="0">
                  <c:v>від 183.5 до 190</c:v>
                </c:pt>
              </c:strCache>
            </c:strRef>
          </c:tx>
          <c:cat>
            <c:strRef>
              <c:f>'2013'!$A$36:$A$37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'2013'!$H$36:$H$37</c:f>
              <c:numCache>
                <c:formatCode>General</c:formatCode>
                <c:ptCount val="2"/>
                <c:pt idx="0" formatCode="0">
                  <c:v>0</c:v>
                </c:pt>
                <c:pt idx="1">
                  <c:v>1</c:v>
                </c:pt>
              </c:numCache>
            </c:numRef>
          </c:val>
        </c:ser>
        <c:ser>
          <c:idx val="7"/>
          <c:order val="7"/>
          <c:tx>
            <c:strRef>
              <c:f>'2013'!$I$35</c:f>
              <c:strCache>
                <c:ptCount val="1"/>
                <c:pt idx="0">
                  <c:v>від 190.5 до 195</c:v>
                </c:pt>
              </c:strCache>
            </c:strRef>
          </c:tx>
          <c:cat>
            <c:strRef>
              <c:f>'2013'!$A$36:$A$37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'2013'!$I$36:$I$37</c:f>
              <c:numCache>
                <c:formatCode>General</c:formatCode>
                <c:ptCount val="2"/>
                <c:pt idx="0" formatCode="0">
                  <c:v>0</c:v>
                </c:pt>
                <c:pt idx="1">
                  <c:v>1</c:v>
                </c:pt>
              </c:numCache>
            </c:numRef>
          </c:val>
        </c:ser>
        <c:ser>
          <c:idx val="8"/>
          <c:order val="8"/>
          <c:tx>
            <c:strRef>
              <c:f>'2013'!$J$35</c:f>
              <c:strCache>
                <c:ptCount val="1"/>
                <c:pt idx="0">
                  <c:v>від 195.5 до 199.5</c:v>
                </c:pt>
              </c:strCache>
            </c:strRef>
          </c:tx>
          <c:cat>
            <c:strRef>
              <c:f>'2013'!$A$36:$A$37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'2013'!$J$36:$J$37</c:f>
              <c:numCache>
                <c:formatCode>General</c:formatCode>
                <c:ptCount val="2"/>
                <c:pt idx="0" formatCode="0">
                  <c:v>0</c:v>
                </c:pt>
                <c:pt idx="1">
                  <c:v>1</c:v>
                </c:pt>
              </c:numCache>
            </c:numRef>
          </c:val>
        </c:ser>
        <c:ser>
          <c:idx val="9"/>
          <c:order val="9"/>
          <c:tx>
            <c:strRef>
              <c:f>'2013'!$K$35</c:f>
              <c:strCache>
                <c:ptCount val="1"/>
                <c:pt idx="0">
                  <c:v>200</c:v>
                </c:pt>
              </c:strCache>
            </c:strRef>
          </c:tx>
          <c:cat>
            <c:strRef>
              <c:f>'2013'!$A$36:$A$37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'2013'!$K$36:$K$37</c:f>
              <c:numCache>
                <c:formatCode>General</c:formatCode>
                <c:ptCount val="2"/>
                <c:pt idx="0" formatCode="0">
                  <c:v>0</c:v>
                </c:pt>
                <c:pt idx="1">
                  <c:v>0</c:v>
                </c:pt>
              </c:numCache>
            </c:numRef>
          </c:val>
        </c:ser>
        <c:overlap val="100"/>
        <c:axId val="72731648"/>
        <c:axId val="72737536"/>
      </c:barChart>
      <c:catAx>
        <c:axId val="72731648"/>
        <c:scaling>
          <c:orientation val="minMax"/>
        </c:scaling>
        <c:axPos val="b"/>
        <c:tickLblPos val="nextTo"/>
        <c:crossAx val="72737536"/>
        <c:crosses val="autoZero"/>
        <c:auto val="1"/>
        <c:lblAlgn val="ctr"/>
        <c:lblOffset val="100"/>
      </c:catAx>
      <c:valAx>
        <c:axId val="72737536"/>
        <c:scaling>
          <c:orientation val="minMax"/>
        </c:scaling>
        <c:axPos val="l"/>
        <c:majorGridlines/>
        <c:numFmt formatCode="0%" sourceLinked="1"/>
        <c:tickLblPos val="nextTo"/>
        <c:crossAx val="72731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ru-RU"/>
              <a:t>Хімія</a:t>
            </a:r>
            <a:r>
              <a:rPr lang="ru-RU" baseline="0"/>
              <a:t> </a:t>
            </a:r>
            <a:r>
              <a:rPr lang="ru-RU"/>
              <a:t>2013</a:t>
            </a:r>
          </a:p>
        </c:rich>
      </c:tx>
    </c:title>
    <c:plotArea>
      <c:layout/>
      <c:barChart>
        <c:barDir val="col"/>
        <c:grouping val="percentStacked"/>
        <c:ser>
          <c:idx val="0"/>
          <c:order val="0"/>
          <c:tx>
            <c:strRef>
              <c:f>'2013'!$B$10</c:f>
              <c:strCache>
                <c:ptCount val="1"/>
                <c:pt idx="0">
                  <c:v>від 100 до 123.5</c:v>
                </c:pt>
              </c:strCache>
            </c:strRef>
          </c:tx>
          <c:cat>
            <c:strRef>
              <c:f>'2013'!$A$11:$A$12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'2013'!$B$11:$B$12</c:f>
              <c:numCache>
                <c:formatCode>General</c:formatCode>
                <c:ptCount val="2"/>
                <c:pt idx="0" formatCode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'2013'!$C$10</c:f>
              <c:strCache>
                <c:ptCount val="1"/>
                <c:pt idx="0">
                  <c:v>від 124 до 135.5</c:v>
                </c:pt>
              </c:strCache>
            </c:strRef>
          </c:tx>
          <c:cat>
            <c:strRef>
              <c:f>'2013'!$A$11:$A$12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'2013'!$C$11:$C$12</c:f>
              <c:numCache>
                <c:formatCode>General</c:formatCode>
                <c:ptCount val="2"/>
                <c:pt idx="0" formatCode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'2013'!$D$10</c:f>
              <c:strCache>
                <c:ptCount val="1"/>
                <c:pt idx="0">
                  <c:v>від 136 до 150</c:v>
                </c:pt>
              </c:strCache>
            </c:strRef>
          </c:tx>
          <c:cat>
            <c:strRef>
              <c:f>'2013'!$A$11:$A$12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'2013'!$D$11:$D$12</c:f>
              <c:numCache>
                <c:formatCode>General</c:formatCode>
                <c:ptCount val="2"/>
                <c:pt idx="0" formatCode="0">
                  <c:v>1</c:v>
                </c:pt>
                <c:pt idx="1">
                  <c:v>3</c:v>
                </c:pt>
              </c:numCache>
            </c:numRef>
          </c:val>
        </c:ser>
        <c:ser>
          <c:idx val="3"/>
          <c:order val="3"/>
          <c:tx>
            <c:strRef>
              <c:f>'2013'!$E$10</c:f>
              <c:strCache>
                <c:ptCount val="1"/>
                <c:pt idx="0">
                  <c:v>від 150.5 до 161.5</c:v>
                </c:pt>
              </c:strCache>
            </c:strRef>
          </c:tx>
          <c:cat>
            <c:strRef>
              <c:f>'2013'!$A$11:$A$12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'2013'!$E$11:$E$12</c:f>
              <c:numCache>
                <c:formatCode>General</c:formatCode>
                <c:ptCount val="2"/>
                <c:pt idx="0" formatCode="0">
                  <c:v>1</c:v>
                </c:pt>
                <c:pt idx="1">
                  <c:v>3</c:v>
                </c:pt>
              </c:numCache>
            </c:numRef>
          </c:val>
        </c:ser>
        <c:ser>
          <c:idx val="4"/>
          <c:order val="4"/>
          <c:tx>
            <c:strRef>
              <c:f>'2013'!$F$10</c:f>
              <c:strCache>
                <c:ptCount val="1"/>
                <c:pt idx="0">
                  <c:v>від 162 до 172.5</c:v>
                </c:pt>
              </c:strCache>
            </c:strRef>
          </c:tx>
          <c:cat>
            <c:strRef>
              <c:f>'2013'!$A$11:$A$12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'2013'!$F$11:$F$12</c:f>
              <c:numCache>
                <c:formatCode>General</c:formatCode>
                <c:ptCount val="2"/>
                <c:pt idx="0" formatCode="0">
                  <c:v>0</c:v>
                </c:pt>
                <c:pt idx="1">
                  <c:v>6</c:v>
                </c:pt>
              </c:numCache>
            </c:numRef>
          </c:val>
        </c:ser>
        <c:ser>
          <c:idx val="5"/>
          <c:order val="5"/>
          <c:tx>
            <c:strRef>
              <c:f>'2013'!$G$10</c:f>
              <c:strCache>
                <c:ptCount val="1"/>
                <c:pt idx="0">
                  <c:v>від 173 до 183</c:v>
                </c:pt>
              </c:strCache>
            </c:strRef>
          </c:tx>
          <c:cat>
            <c:strRef>
              <c:f>'2013'!$A$11:$A$12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'2013'!$G$11:$G$12</c:f>
              <c:numCache>
                <c:formatCode>General</c:formatCode>
                <c:ptCount val="2"/>
                <c:pt idx="0" formatCode="0">
                  <c:v>3</c:v>
                </c:pt>
                <c:pt idx="1">
                  <c:v>2</c:v>
                </c:pt>
              </c:numCache>
            </c:numRef>
          </c:val>
        </c:ser>
        <c:ser>
          <c:idx val="6"/>
          <c:order val="6"/>
          <c:tx>
            <c:strRef>
              <c:f>'2013'!$H$10</c:f>
              <c:strCache>
                <c:ptCount val="1"/>
                <c:pt idx="0">
                  <c:v>від 183.5 до 190</c:v>
                </c:pt>
              </c:strCache>
            </c:strRef>
          </c:tx>
          <c:cat>
            <c:strRef>
              <c:f>'2013'!$A$11:$A$12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'2013'!$H$11:$H$12</c:f>
              <c:numCache>
                <c:formatCode>General</c:formatCode>
                <c:ptCount val="2"/>
                <c:pt idx="0" formatCode="0">
                  <c:v>1</c:v>
                </c:pt>
                <c:pt idx="1">
                  <c:v>1</c:v>
                </c:pt>
              </c:numCache>
            </c:numRef>
          </c:val>
        </c:ser>
        <c:ser>
          <c:idx val="7"/>
          <c:order val="7"/>
          <c:tx>
            <c:strRef>
              <c:f>'2013'!$I$10</c:f>
              <c:strCache>
                <c:ptCount val="1"/>
                <c:pt idx="0">
                  <c:v>від 190.5 до 195</c:v>
                </c:pt>
              </c:strCache>
            </c:strRef>
          </c:tx>
          <c:cat>
            <c:strRef>
              <c:f>'2013'!$A$11:$A$12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'2013'!$I$11:$I$12</c:f>
              <c:numCache>
                <c:formatCode>General</c:formatCode>
                <c:ptCount val="2"/>
                <c:pt idx="0" formatCode="0">
                  <c:v>0</c:v>
                </c:pt>
                <c:pt idx="1">
                  <c:v>1</c:v>
                </c:pt>
              </c:numCache>
            </c:numRef>
          </c:val>
        </c:ser>
        <c:ser>
          <c:idx val="8"/>
          <c:order val="8"/>
          <c:tx>
            <c:strRef>
              <c:f>'2013'!$J$10</c:f>
              <c:strCache>
                <c:ptCount val="1"/>
                <c:pt idx="0">
                  <c:v>від 195.5 до 199.5</c:v>
                </c:pt>
              </c:strCache>
            </c:strRef>
          </c:tx>
          <c:cat>
            <c:strRef>
              <c:f>'2013'!$A$11:$A$12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'2013'!$J$11:$J$12</c:f>
              <c:numCache>
                <c:formatCode>General</c:formatCode>
                <c:ptCount val="2"/>
                <c:pt idx="0" formatCode="0">
                  <c:v>1</c:v>
                </c:pt>
                <c:pt idx="1">
                  <c:v>0</c:v>
                </c:pt>
              </c:numCache>
            </c:numRef>
          </c:val>
        </c:ser>
        <c:ser>
          <c:idx val="9"/>
          <c:order val="9"/>
          <c:tx>
            <c:strRef>
              <c:f>'2013'!$K$10</c:f>
              <c:strCache>
                <c:ptCount val="1"/>
                <c:pt idx="0">
                  <c:v>200</c:v>
                </c:pt>
              </c:strCache>
            </c:strRef>
          </c:tx>
          <c:cat>
            <c:strRef>
              <c:f>'2013'!$A$11:$A$12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'2013'!$K$11:$K$12</c:f>
              <c:numCache>
                <c:formatCode>General</c:formatCode>
                <c:ptCount val="2"/>
                <c:pt idx="0" formatCode="0">
                  <c:v>1</c:v>
                </c:pt>
                <c:pt idx="1">
                  <c:v>0</c:v>
                </c:pt>
              </c:numCache>
            </c:numRef>
          </c:val>
        </c:ser>
        <c:overlap val="100"/>
        <c:axId val="72879488"/>
        <c:axId val="72934528"/>
      </c:barChart>
      <c:catAx>
        <c:axId val="72879488"/>
        <c:scaling>
          <c:orientation val="minMax"/>
        </c:scaling>
        <c:axPos val="b"/>
        <c:tickLblPos val="nextTo"/>
        <c:crossAx val="72934528"/>
        <c:crosses val="autoZero"/>
        <c:auto val="1"/>
        <c:lblAlgn val="ctr"/>
        <c:lblOffset val="100"/>
      </c:catAx>
      <c:valAx>
        <c:axId val="72934528"/>
        <c:scaling>
          <c:orientation val="minMax"/>
        </c:scaling>
        <c:axPos val="l"/>
        <c:majorGridlines/>
        <c:numFmt formatCode="0%" sourceLinked="1"/>
        <c:tickLblPos val="nextTo"/>
        <c:crossAx val="72879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ru-RU"/>
              <a:t>Українська мова та література 2013</a:t>
            </a:r>
          </a:p>
        </c:rich>
      </c:tx>
    </c:title>
    <c:plotArea>
      <c:layout/>
      <c:barChart>
        <c:barDir val="col"/>
        <c:grouping val="percentStacked"/>
        <c:ser>
          <c:idx val="0"/>
          <c:order val="0"/>
          <c:tx>
            <c:strRef>
              <c:f>'2013'!$B$20</c:f>
              <c:strCache>
                <c:ptCount val="1"/>
                <c:pt idx="0">
                  <c:v>від 100 до 123.5</c:v>
                </c:pt>
              </c:strCache>
            </c:strRef>
          </c:tx>
          <c:cat>
            <c:strRef>
              <c:f>'2013'!$A$21:$A$22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'2013'!$B$21:$B$22</c:f>
              <c:numCache>
                <c:formatCode>General</c:formatCode>
                <c:ptCount val="2"/>
                <c:pt idx="0" formatCode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'2013'!$C$20</c:f>
              <c:strCache>
                <c:ptCount val="1"/>
                <c:pt idx="0">
                  <c:v>від 124 до 135.5</c:v>
                </c:pt>
              </c:strCache>
            </c:strRef>
          </c:tx>
          <c:cat>
            <c:strRef>
              <c:f>'2013'!$A$21:$A$22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'2013'!$C$21:$C$22</c:f>
              <c:numCache>
                <c:formatCode>General</c:formatCode>
                <c:ptCount val="2"/>
                <c:pt idx="0" formatCode="0">
                  <c:v>1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'2013'!$D$20</c:f>
              <c:strCache>
                <c:ptCount val="1"/>
                <c:pt idx="0">
                  <c:v>від 136 до 150</c:v>
                </c:pt>
              </c:strCache>
            </c:strRef>
          </c:tx>
          <c:cat>
            <c:strRef>
              <c:f>'2013'!$A$21:$A$22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'2013'!$D$21:$D$22</c:f>
              <c:numCache>
                <c:formatCode>General</c:formatCode>
                <c:ptCount val="2"/>
                <c:pt idx="0" formatCode="0">
                  <c:v>9</c:v>
                </c:pt>
                <c:pt idx="1">
                  <c:v>46</c:v>
                </c:pt>
              </c:numCache>
            </c:numRef>
          </c:val>
        </c:ser>
        <c:ser>
          <c:idx val="3"/>
          <c:order val="3"/>
          <c:tx>
            <c:strRef>
              <c:f>'2013'!$E$20</c:f>
              <c:strCache>
                <c:ptCount val="1"/>
                <c:pt idx="0">
                  <c:v>від 150.5 до 161.5</c:v>
                </c:pt>
              </c:strCache>
            </c:strRef>
          </c:tx>
          <c:cat>
            <c:strRef>
              <c:f>'2013'!$A$21:$A$22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'2013'!$E$21:$E$22</c:f>
              <c:numCache>
                <c:formatCode>General</c:formatCode>
                <c:ptCount val="2"/>
                <c:pt idx="0" formatCode="0">
                  <c:v>7</c:v>
                </c:pt>
                <c:pt idx="1">
                  <c:v>68</c:v>
                </c:pt>
              </c:numCache>
            </c:numRef>
          </c:val>
        </c:ser>
        <c:ser>
          <c:idx val="4"/>
          <c:order val="4"/>
          <c:tx>
            <c:strRef>
              <c:f>'2013'!$F$20</c:f>
              <c:strCache>
                <c:ptCount val="1"/>
                <c:pt idx="0">
                  <c:v>від 162 до 172.5</c:v>
                </c:pt>
              </c:strCache>
            </c:strRef>
          </c:tx>
          <c:cat>
            <c:strRef>
              <c:f>'2013'!$A$21:$A$22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'2013'!$F$21:$F$22</c:f>
              <c:numCache>
                <c:formatCode>General</c:formatCode>
                <c:ptCount val="2"/>
                <c:pt idx="0" formatCode="0">
                  <c:v>6</c:v>
                </c:pt>
                <c:pt idx="1">
                  <c:v>62</c:v>
                </c:pt>
              </c:numCache>
            </c:numRef>
          </c:val>
        </c:ser>
        <c:ser>
          <c:idx val="5"/>
          <c:order val="5"/>
          <c:tx>
            <c:strRef>
              <c:f>'2013'!$G$20</c:f>
              <c:strCache>
                <c:ptCount val="1"/>
                <c:pt idx="0">
                  <c:v>від 173 до 183</c:v>
                </c:pt>
              </c:strCache>
            </c:strRef>
          </c:tx>
          <c:cat>
            <c:strRef>
              <c:f>'2013'!$A$21:$A$22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'2013'!$G$21:$G$22</c:f>
              <c:numCache>
                <c:formatCode>General</c:formatCode>
                <c:ptCount val="2"/>
                <c:pt idx="0" formatCode="0">
                  <c:v>2</c:v>
                </c:pt>
                <c:pt idx="1">
                  <c:v>32</c:v>
                </c:pt>
              </c:numCache>
            </c:numRef>
          </c:val>
        </c:ser>
        <c:ser>
          <c:idx val="6"/>
          <c:order val="6"/>
          <c:tx>
            <c:strRef>
              <c:f>'2013'!$H$20</c:f>
              <c:strCache>
                <c:ptCount val="1"/>
                <c:pt idx="0">
                  <c:v>від 183.5 до 190</c:v>
                </c:pt>
              </c:strCache>
            </c:strRef>
          </c:tx>
          <c:cat>
            <c:strRef>
              <c:f>'2013'!$A$21:$A$22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'2013'!$H$21:$H$22</c:f>
              <c:numCache>
                <c:formatCode>General</c:formatCode>
                <c:ptCount val="2"/>
                <c:pt idx="0" formatCode="0">
                  <c:v>4</c:v>
                </c:pt>
                <c:pt idx="1">
                  <c:v>10</c:v>
                </c:pt>
              </c:numCache>
            </c:numRef>
          </c:val>
        </c:ser>
        <c:ser>
          <c:idx val="7"/>
          <c:order val="7"/>
          <c:tx>
            <c:strRef>
              <c:f>'2013'!$I$20</c:f>
              <c:strCache>
                <c:ptCount val="1"/>
                <c:pt idx="0">
                  <c:v>від 190.5 до 195</c:v>
                </c:pt>
              </c:strCache>
            </c:strRef>
          </c:tx>
          <c:cat>
            <c:strRef>
              <c:f>'2013'!$A$21:$A$22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'2013'!$I$21:$I$22</c:f>
              <c:numCache>
                <c:formatCode>General</c:formatCode>
                <c:ptCount val="2"/>
                <c:pt idx="0" formatCode="0">
                  <c:v>0</c:v>
                </c:pt>
                <c:pt idx="1">
                  <c:v>1</c:v>
                </c:pt>
              </c:numCache>
            </c:numRef>
          </c:val>
        </c:ser>
        <c:ser>
          <c:idx val="8"/>
          <c:order val="8"/>
          <c:tx>
            <c:strRef>
              <c:f>'2013'!$J$20</c:f>
              <c:strCache>
                <c:ptCount val="1"/>
                <c:pt idx="0">
                  <c:v>від 195.5 до 199.5</c:v>
                </c:pt>
              </c:strCache>
            </c:strRef>
          </c:tx>
          <c:cat>
            <c:strRef>
              <c:f>'2013'!$A$21:$A$22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'2013'!$J$21:$J$22</c:f>
              <c:numCache>
                <c:formatCode>General</c:formatCode>
                <c:ptCount val="2"/>
                <c:pt idx="0" formatCode="0">
                  <c:v>2</c:v>
                </c:pt>
                <c:pt idx="1">
                  <c:v>4</c:v>
                </c:pt>
              </c:numCache>
            </c:numRef>
          </c:val>
        </c:ser>
        <c:ser>
          <c:idx val="9"/>
          <c:order val="9"/>
          <c:tx>
            <c:strRef>
              <c:f>'2013'!$K$20</c:f>
              <c:strCache>
                <c:ptCount val="1"/>
                <c:pt idx="0">
                  <c:v>200</c:v>
                </c:pt>
              </c:strCache>
            </c:strRef>
          </c:tx>
          <c:cat>
            <c:strRef>
              <c:f>'2013'!$A$21:$A$22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'2013'!$K$21:$K$22</c:f>
              <c:numCache>
                <c:formatCode>General</c:formatCode>
                <c:ptCount val="2"/>
                <c:pt idx="0" formatCode="0">
                  <c:v>0</c:v>
                </c:pt>
                <c:pt idx="1">
                  <c:v>0</c:v>
                </c:pt>
              </c:numCache>
            </c:numRef>
          </c:val>
        </c:ser>
        <c:overlap val="100"/>
        <c:axId val="73146368"/>
        <c:axId val="73147904"/>
      </c:barChart>
      <c:catAx>
        <c:axId val="73146368"/>
        <c:scaling>
          <c:orientation val="minMax"/>
        </c:scaling>
        <c:axPos val="b"/>
        <c:tickLblPos val="nextTo"/>
        <c:crossAx val="73147904"/>
        <c:crosses val="autoZero"/>
        <c:auto val="1"/>
        <c:lblAlgn val="ctr"/>
        <c:lblOffset val="100"/>
      </c:catAx>
      <c:valAx>
        <c:axId val="73147904"/>
        <c:scaling>
          <c:orientation val="minMax"/>
        </c:scaling>
        <c:axPos val="l"/>
        <c:majorGridlines/>
        <c:numFmt formatCode="0%" sourceLinked="1"/>
        <c:tickLblPos val="nextTo"/>
        <c:crossAx val="73146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ru-RU"/>
              <a:t>Історія України 2013</a:t>
            </a:r>
          </a:p>
        </c:rich>
      </c:tx>
    </c:title>
    <c:plotArea>
      <c:layout/>
      <c:barChart>
        <c:barDir val="col"/>
        <c:grouping val="percentStacked"/>
        <c:ser>
          <c:idx val="0"/>
          <c:order val="0"/>
          <c:tx>
            <c:strRef>
              <c:f>'2013'!$B$5</c:f>
              <c:strCache>
                <c:ptCount val="1"/>
                <c:pt idx="0">
                  <c:v>від 100 до 123.5</c:v>
                </c:pt>
              </c:strCache>
            </c:strRef>
          </c:tx>
          <c:cat>
            <c:strRef>
              <c:f>'2013'!$A$6:$A$7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'2013'!$B$6:$B$7</c:f>
              <c:numCache>
                <c:formatCode>General</c:formatCode>
                <c:ptCount val="2"/>
                <c:pt idx="0" formatCode="0">
                  <c:v>0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'2013'!$C$5</c:f>
              <c:strCache>
                <c:ptCount val="1"/>
                <c:pt idx="0">
                  <c:v>від 124 до 135.5</c:v>
                </c:pt>
              </c:strCache>
            </c:strRef>
          </c:tx>
          <c:cat>
            <c:strRef>
              <c:f>'2013'!$A$6:$A$7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'2013'!$C$6:$C$7</c:f>
              <c:numCache>
                <c:formatCode>General</c:formatCode>
                <c:ptCount val="2"/>
                <c:pt idx="0" formatCode="0">
                  <c:v>1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'2013'!$D$5</c:f>
              <c:strCache>
                <c:ptCount val="1"/>
                <c:pt idx="0">
                  <c:v>від 136 до 150</c:v>
                </c:pt>
              </c:strCache>
            </c:strRef>
          </c:tx>
          <c:cat>
            <c:strRef>
              <c:f>'2013'!$A$6:$A$7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'2013'!$D$6:$D$7</c:f>
              <c:numCache>
                <c:formatCode>General</c:formatCode>
                <c:ptCount val="2"/>
                <c:pt idx="0" formatCode="0">
                  <c:v>1</c:v>
                </c:pt>
                <c:pt idx="1">
                  <c:v>16</c:v>
                </c:pt>
              </c:numCache>
            </c:numRef>
          </c:val>
        </c:ser>
        <c:ser>
          <c:idx val="3"/>
          <c:order val="3"/>
          <c:tx>
            <c:strRef>
              <c:f>'2013'!$E$5</c:f>
              <c:strCache>
                <c:ptCount val="1"/>
                <c:pt idx="0">
                  <c:v>від 150.5 до 161.5</c:v>
                </c:pt>
              </c:strCache>
            </c:strRef>
          </c:tx>
          <c:cat>
            <c:strRef>
              <c:f>'2013'!$A$6:$A$7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'2013'!$E$6:$E$7</c:f>
              <c:numCache>
                <c:formatCode>General</c:formatCode>
                <c:ptCount val="2"/>
                <c:pt idx="0" formatCode="0">
                  <c:v>2</c:v>
                </c:pt>
                <c:pt idx="1">
                  <c:v>28</c:v>
                </c:pt>
              </c:numCache>
            </c:numRef>
          </c:val>
        </c:ser>
        <c:ser>
          <c:idx val="4"/>
          <c:order val="4"/>
          <c:tx>
            <c:strRef>
              <c:f>'2013'!$F$5</c:f>
              <c:strCache>
                <c:ptCount val="1"/>
                <c:pt idx="0">
                  <c:v>від 162 до 172.5</c:v>
                </c:pt>
              </c:strCache>
            </c:strRef>
          </c:tx>
          <c:cat>
            <c:strRef>
              <c:f>'2013'!$A$6:$A$7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'2013'!$F$6:$F$7</c:f>
              <c:numCache>
                <c:formatCode>General</c:formatCode>
                <c:ptCount val="2"/>
                <c:pt idx="0" formatCode="0">
                  <c:v>7</c:v>
                </c:pt>
                <c:pt idx="1">
                  <c:v>22</c:v>
                </c:pt>
              </c:numCache>
            </c:numRef>
          </c:val>
        </c:ser>
        <c:ser>
          <c:idx val="5"/>
          <c:order val="5"/>
          <c:tx>
            <c:strRef>
              <c:f>'2013'!$G$5</c:f>
              <c:strCache>
                <c:ptCount val="1"/>
                <c:pt idx="0">
                  <c:v>від 173 до 183</c:v>
                </c:pt>
              </c:strCache>
            </c:strRef>
          </c:tx>
          <c:cat>
            <c:strRef>
              <c:f>'2013'!$A$6:$A$7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'2013'!$G$6:$G$7</c:f>
              <c:numCache>
                <c:formatCode>General</c:formatCode>
                <c:ptCount val="2"/>
                <c:pt idx="0" formatCode="0">
                  <c:v>3</c:v>
                </c:pt>
                <c:pt idx="1">
                  <c:v>9</c:v>
                </c:pt>
              </c:numCache>
            </c:numRef>
          </c:val>
        </c:ser>
        <c:ser>
          <c:idx val="6"/>
          <c:order val="6"/>
          <c:tx>
            <c:strRef>
              <c:f>'2013'!$H$5</c:f>
              <c:strCache>
                <c:ptCount val="1"/>
                <c:pt idx="0">
                  <c:v>від 183.5 до 190</c:v>
                </c:pt>
              </c:strCache>
            </c:strRef>
          </c:tx>
          <c:cat>
            <c:strRef>
              <c:f>'2013'!$A$6:$A$7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'2013'!$H$6:$H$7</c:f>
              <c:numCache>
                <c:formatCode>General</c:formatCode>
                <c:ptCount val="2"/>
                <c:pt idx="0" formatCode="0">
                  <c:v>0</c:v>
                </c:pt>
                <c:pt idx="1">
                  <c:v>6</c:v>
                </c:pt>
              </c:numCache>
            </c:numRef>
          </c:val>
        </c:ser>
        <c:ser>
          <c:idx val="7"/>
          <c:order val="7"/>
          <c:tx>
            <c:strRef>
              <c:f>'2013'!$I$5</c:f>
              <c:strCache>
                <c:ptCount val="1"/>
                <c:pt idx="0">
                  <c:v>від 190.5 до 195</c:v>
                </c:pt>
              </c:strCache>
            </c:strRef>
          </c:tx>
          <c:cat>
            <c:strRef>
              <c:f>'2013'!$A$6:$A$7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'2013'!$I$6:$I$7</c:f>
              <c:numCache>
                <c:formatCode>General</c:formatCode>
                <c:ptCount val="2"/>
                <c:pt idx="0" formatCode="0">
                  <c:v>1</c:v>
                </c:pt>
                <c:pt idx="1">
                  <c:v>1</c:v>
                </c:pt>
              </c:numCache>
            </c:numRef>
          </c:val>
        </c:ser>
        <c:ser>
          <c:idx val="8"/>
          <c:order val="8"/>
          <c:tx>
            <c:strRef>
              <c:f>'2013'!$J$5</c:f>
              <c:strCache>
                <c:ptCount val="1"/>
                <c:pt idx="0">
                  <c:v>від 195.5 до 199.5</c:v>
                </c:pt>
              </c:strCache>
            </c:strRef>
          </c:tx>
          <c:cat>
            <c:strRef>
              <c:f>'2013'!$A$6:$A$7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'2013'!$J$6:$J$7</c:f>
              <c:numCache>
                <c:formatCode>General</c:formatCode>
                <c:ptCount val="2"/>
                <c:pt idx="0" formatCode="0">
                  <c:v>0</c:v>
                </c:pt>
                <c:pt idx="1">
                  <c:v>0</c:v>
                </c:pt>
              </c:numCache>
            </c:numRef>
          </c:val>
        </c:ser>
        <c:ser>
          <c:idx val="9"/>
          <c:order val="9"/>
          <c:tx>
            <c:strRef>
              <c:f>'2013'!$K$5</c:f>
              <c:strCache>
                <c:ptCount val="1"/>
                <c:pt idx="0">
                  <c:v>200</c:v>
                </c:pt>
              </c:strCache>
            </c:strRef>
          </c:tx>
          <c:cat>
            <c:strRef>
              <c:f>'2013'!$A$6:$A$7</c:f>
              <c:strCache>
                <c:ptCount val="2"/>
                <c:pt idx="0">
                  <c:v>НКТЕЛ</c:v>
                </c:pt>
                <c:pt idx="1">
                  <c:v>ХФТЛ</c:v>
                </c:pt>
              </c:strCache>
            </c:strRef>
          </c:cat>
          <c:val>
            <c:numRef>
              <c:f>'2013'!$K$6:$K$7</c:f>
              <c:numCache>
                <c:formatCode>General</c:formatCode>
                <c:ptCount val="2"/>
                <c:pt idx="0" formatCode="0">
                  <c:v>0</c:v>
                </c:pt>
                <c:pt idx="1">
                  <c:v>0</c:v>
                </c:pt>
              </c:numCache>
            </c:numRef>
          </c:val>
        </c:ser>
        <c:overlap val="100"/>
        <c:axId val="78307712"/>
        <c:axId val="78309248"/>
      </c:barChart>
      <c:catAx>
        <c:axId val="78307712"/>
        <c:scaling>
          <c:orientation val="minMax"/>
        </c:scaling>
        <c:axPos val="b"/>
        <c:tickLblPos val="nextTo"/>
        <c:crossAx val="78309248"/>
        <c:crosses val="autoZero"/>
        <c:auto val="1"/>
        <c:lblAlgn val="ctr"/>
        <c:lblOffset val="100"/>
      </c:catAx>
      <c:valAx>
        <c:axId val="78309248"/>
        <c:scaling>
          <c:orientation val="minMax"/>
        </c:scaling>
        <c:axPos val="l"/>
        <c:majorGridlines/>
        <c:numFmt formatCode="0%" sourceLinked="1"/>
        <c:tickLblPos val="nextTo"/>
        <c:crossAx val="78307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</Words>
  <Characters>73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Victor</cp:lastModifiedBy>
  <cp:revision>4</cp:revision>
  <dcterms:created xsi:type="dcterms:W3CDTF">2013-11-28T00:29:00Z</dcterms:created>
  <dcterms:modified xsi:type="dcterms:W3CDTF">2013-11-30T20:32:00Z</dcterms:modified>
</cp:coreProperties>
</file>